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2519" w14:textId="77777777" w:rsidR="00710F07" w:rsidRDefault="00710F07" w:rsidP="00710F07">
      <w:pPr>
        <w:jc w:val="center"/>
        <w:rPr>
          <w:b/>
          <w:bCs/>
          <w:sz w:val="40"/>
          <w:szCs w:val="40"/>
        </w:rPr>
      </w:pPr>
    </w:p>
    <w:p w14:paraId="6F7AFFD5" w14:textId="6B4EA6CE" w:rsidR="00710F07" w:rsidRPr="00726F81" w:rsidRDefault="00710F07" w:rsidP="00710F07">
      <w:pPr>
        <w:jc w:val="center"/>
        <w:rPr>
          <w:b/>
          <w:bCs/>
          <w:sz w:val="40"/>
          <w:szCs w:val="40"/>
        </w:rPr>
      </w:pPr>
      <w:r w:rsidRPr="00726F8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DFACFA" wp14:editId="23FBE157">
                <wp:simplePos x="0" y="0"/>
                <wp:positionH relativeFrom="column">
                  <wp:posOffset>721995</wp:posOffset>
                </wp:positionH>
                <wp:positionV relativeFrom="paragraph">
                  <wp:posOffset>-53340</wp:posOffset>
                </wp:positionV>
                <wp:extent cx="5048250" cy="361950"/>
                <wp:effectExtent l="0" t="0" r="19050" b="19050"/>
                <wp:wrapNone/>
                <wp:docPr id="438076288" name="Text Box 438076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2C26E" w14:textId="77777777" w:rsidR="00710F07" w:rsidRDefault="00710F07" w:rsidP="0071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FACFA" id="_x0000_t202" coordsize="21600,21600" o:spt="202" path="m,l,21600r21600,l21600,xe">
                <v:stroke joinstyle="miter"/>
                <v:path gradientshapeok="t" o:connecttype="rect"/>
              </v:shapetype>
              <v:shape id="Text Box 438076288" o:spid="_x0000_s1026" type="#_x0000_t202" style="position:absolute;left:0;text-align:left;margin-left:56.85pt;margin-top:-4.2pt;width:397.5pt;height:2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" fillcolor="#bdd6ee [1304]" strokeweight=".5pt">
                <v:textbox>
                  <w:txbxContent>
                    <w:p w14:paraId="6382C26E" w14:textId="77777777" w:rsidR="00710F07" w:rsidRDefault="00710F07" w:rsidP="00710F07"/>
                  </w:txbxContent>
                </v:textbox>
              </v:shape>
            </w:pict>
          </mc:Fallback>
        </mc:AlternateContent>
      </w:r>
      <w:r w:rsidRPr="00726F81">
        <w:rPr>
          <w:b/>
          <w:bCs/>
          <w:sz w:val="40"/>
          <w:szCs w:val="40"/>
        </w:rPr>
        <w:t>SURGERIES</w:t>
      </w:r>
    </w:p>
    <w:p w14:paraId="5CB58C8F" w14:textId="77777777" w:rsidR="00710F07" w:rsidRDefault="00710F07" w:rsidP="00710F07">
      <w:pPr>
        <w:rPr>
          <w:sz w:val="24"/>
          <w:szCs w:val="24"/>
        </w:rPr>
      </w:pPr>
    </w:p>
    <w:p w14:paraId="6805FA07" w14:textId="77777777" w:rsidR="00D439BB" w:rsidRPr="0083152C" w:rsidRDefault="00D439BB" w:rsidP="00D439BB">
      <w:pPr>
        <w:rPr>
          <w:sz w:val="24"/>
          <w:szCs w:val="24"/>
        </w:rPr>
      </w:pPr>
      <w:r w:rsidRPr="0083152C">
        <w:rPr>
          <w:sz w:val="24"/>
          <w:szCs w:val="24"/>
        </w:rPr>
        <w:t xml:space="preserve">The Specialist Teachers are available to support </w:t>
      </w:r>
      <w:r>
        <w:rPr>
          <w:sz w:val="24"/>
          <w:szCs w:val="24"/>
        </w:rPr>
        <w:t>school</w:t>
      </w:r>
      <w:r w:rsidRPr="008315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staff, including teachers and teaching assistants, </w:t>
      </w:r>
      <w:r w:rsidRPr="0083152C">
        <w:rPr>
          <w:sz w:val="24"/>
          <w:szCs w:val="24"/>
        </w:rPr>
        <w:t>with specific areas of concern and generic classroom strategies.</w:t>
      </w:r>
      <w:r>
        <w:rPr>
          <w:sz w:val="24"/>
          <w:szCs w:val="24"/>
        </w:rPr>
        <w:t xml:space="preserve"> Surgeries can be used by SENCOs who would like advice about an unnamed pupil instead of making a LIFT referral. Surgeries may also be offered as an outcome of a LIFT meeting.</w:t>
      </w:r>
    </w:p>
    <w:p w14:paraId="4855C1BF" w14:textId="77777777" w:rsidR="00D439BB" w:rsidRPr="0083152C" w:rsidRDefault="00D439BB" w:rsidP="00D439BB">
      <w:pPr>
        <w:rPr>
          <w:b/>
          <w:sz w:val="24"/>
          <w:szCs w:val="24"/>
        </w:rPr>
      </w:pPr>
      <w:r w:rsidRPr="0083152C">
        <w:rPr>
          <w:b/>
          <w:sz w:val="24"/>
          <w:szCs w:val="24"/>
        </w:rPr>
        <w:t>Virtual</w:t>
      </w:r>
      <w:r>
        <w:rPr>
          <w:b/>
          <w:sz w:val="24"/>
          <w:szCs w:val="24"/>
        </w:rPr>
        <w:t xml:space="preserve"> or Face to Face</w:t>
      </w:r>
      <w:r w:rsidRPr="0083152C">
        <w:rPr>
          <w:b/>
          <w:sz w:val="24"/>
          <w:szCs w:val="24"/>
        </w:rPr>
        <w:t xml:space="preserve"> SEND Surgery:</w:t>
      </w:r>
    </w:p>
    <w:p w14:paraId="1CF6A91C" w14:textId="77777777" w:rsidR="00D439BB" w:rsidRPr="0083152C" w:rsidRDefault="00D439BB" w:rsidP="00D439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152C">
        <w:rPr>
          <w:sz w:val="24"/>
          <w:szCs w:val="24"/>
        </w:rPr>
        <w:t>All discussions regarding individual pupils must be anonymous.</w:t>
      </w:r>
    </w:p>
    <w:p w14:paraId="3DC26027" w14:textId="77777777" w:rsidR="00D439BB" w:rsidRPr="0083152C" w:rsidRDefault="00D439BB" w:rsidP="00D439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152C">
        <w:rPr>
          <w:sz w:val="24"/>
          <w:szCs w:val="24"/>
        </w:rPr>
        <w:t>Solution focused approach.</w:t>
      </w:r>
    </w:p>
    <w:p w14:paraId="64EF8EDC" w14:textId="77777777" w:rsidR="00D439BB" w:rsidRPr="0083152C" w:rsidRDefault="00D439BB" w:rsidP="00D439BB">
      <w:pPr>
        <w:rPr>
          <w:sz w:val="24"/>
          <w:szCs w:val="24"/>
        </w:rPr>
      </w:pPr>
      <w:r w:rsidRPr="0083152C">
        <w:rPr>
          <w:sz w:val="24"/>
          <w:szCs w:val="24"/>
        </w:rPr>
        <w:t>To arrange a virtual</w:t>
      </w:r>
      <w:r>
        <w:rPr>
          <w:sz w:val="24"/>
          <w:szCs w:val="24"/>
        </w:rPr>
        <w:t xml:space="preserve"> or face to face</w:t>
      </w:r>
      <w:r w:rsidRPr="0083152C">
        <w:rPr>
          <w:sz w:val="24"/>
          <w:szCs w:val="24"/>
        </w:rPr>
        <w:t xml:space="preserve"> appointment please make direct contact with the relevant</w:t>
      </w:r>
      <w:r>
        <w:rPr>
          <w:sz w:val="24"/>
          <w:szCs w:val="24"/>
        </w:rPr>
        <w:t xml:space="preserve"> </w:t>
      </w:r>
      <w:r w:rsidRPr="0083152C">
        <w:rPr>
          <w:sz w:val="24"/>
          <w:szCs w:val="24"/>
        </w:rPr>
        <w:t>Specialist Teacher.</w:t>
      </w:r>
      <w:r>
        <w:rPr>
          <w:sz w:val="24"/>
          <w:szCs w:val="24"/>
        </w:rPr>
        <w:t xml:space="preserve"> </w:t>
      </w:r>
    </w:p>
    <w:p w14:paraId="55486DD4" w14:textId="77777777" w:rsidR="00D439BB" w:rsidRPr="0033462D" w:rsidRDefault="00D439BB" w:rsidP="00D439BB">
      <w:pPr>
        <w:rPr>
          <w:sz w:val="28"/>
          <w:szCs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748"/>
        <w:gridCol w:w="4465"/>
      </w:tblGrid>
      <w:tr w:rsidR="00D439BB" w:rsidRPr="0033462D" w14:paraId="4685FAD5" w14:textId="77777777" w:rsidTr="00FF59A5">
        <w:tc>
          <w:tcPr>
            <w:tcW w:w="4748" w:type="dxa"/>
            <w:shd w:val="clear" w:color="auto" w:fill="8EAADB" w:themeFill="accent1" w:themeFillTint="99"/>
          </w:tcPr>
          <w:p w14:paraId="56AA4B09" w14:textId="77777777" w:rsidR="00D439BB" w:rsidRPr="0033462D" w:rsidRDefault="00D439BB" w:rsidP="00FF59A5">
            <w:pPr>
              <w:jc w:val="center"/>
              <w:rPr>
                <w:b/>
                <w:sz w:val="28"/>
                <w:szCs w:val="28"/>
              </w:rPr>
            </w:pPr>
            <w:r w:rsidRPr="0033462D">
              <w:rPr>
                <w:b/>
                <w:sz w:val="28"/>
                <w:szCs w:val="28"/>
              </w:rPr>
              <w:t>Dimension</w:t>
            </w:r>
          </w:p>
        </w:tc>
        <w:tc>
          <w:tcPr>
            <w:tcW w:w="4465" w:type="dxa"/>
            <w:shd w:val="clear" w:color="auto" w:fill="8EAADB" w:themeFill="accent1" w:themeFillTint="99"/>
          </w:tcPr>
          <w:p w14:paraId="5E0D7D1F" w14:textId="77777777" w:rsidR="00D439BB" w:rsidRPr="0033462D" w:rsidRDefault="00D439BB" w:rsidP="00FF59A5">
            <w:pPr>
              <w:jc w:val="center"/>
              <w:rPr>
                <w:b/>
                <w:sz w:val="28"/>
                <w:szCs w:val="28"/>
              </w:rPr>
            </w:pPr>
            <w:r w:rsidRPr="0033462D">
              <w:rPr>
                <w:b/>
                <w:sz w:val="28"/>
                <w:szCs w:val="28"/>
              </w:rPr>
              <w:t>Specialist Teacher</w:t>
            </w:r>
          </w:p>
        </w:tc>
      </w:tr>
      <w:tr w:rsidR="00D439BB" w:rsidRPr="0099055E" w14:paraId="0D56036E" w14:textId="77777777" w:rsidTr="00FF59A5">
        <w:tc>
          <w:tcPr>
            <w:tcW w:w="4748" w:type="dxa"/>
          </w:tcPr>
          <w:p w14:paraId="1CF49ECA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r w:rsidRPr="0033462D">
              <w:rPr>
                <w:sz w:val="28"/>
                <w:szCs w:val="28"/>
              </w:rPr>
              <w:t>SEMH</w:t>
            </w:r>
          </w:p>
        </w:tc>
        <w:tc>
          <w:tcPr>
            <w:tcW w:w="4465" w:type="dxa"/>
          </w:tcPr>
          <w:p w14:paraId="6F7C63F3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r w:rsidRPr="0033462D">
              <w:rPr>
                <w:sz w:val="28"/>
                <w:szCs w:val="28"/>
              </w:rPr>
              <w:t>Jason Owen</w:t>
            </w:r>
          </w:p>
          <w:p w14:paraId="121366CD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hyperlink r:id="rId10" w:history="1">
              <w:r w:rsidRPr="0033462D">
                <w:rPr>
                  <w:rStyle w:val="Hyperlink"/>
                  <w:sz w:val="28"/>
                  <w:szCs w:val="28"/>
                </w:rPr>
                <w:t>jowen@ifield.kent.sch.uk</w:t>
              </w:r>
            </w:hyperlink>
          </w:p>
          <w:p w14:paraId="0D5B9454" w14:textId="77777777" w:rsidR="00D439BB" w:rsidRPr="0033462D" w:rsidRDefault="00D439BB" w:rsidP="00FF59A5">
            <w:pPr>
              <w:rPr>
                <w:sz w:val="28"/>
                <w:szCs w:val="28"/>
              </w:rPr>
            </w:pPr>
          </w:p>
        </w:tc>
      </w:tr>
      <w:tr w:rsidR="00D439BB" w:rsidRPr="0099055E" w14:paraId="48DB9C5B" w14:textId="77777777" w:rsidTr="00FF59A5">
        <w:tc>
          <w:tcPr>
            <w:tcW w:w="4748" w:type="dxa"/>
          </w:tcPr>
          <w:p w14:paraId="37CE4D2E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r w:rsidRPr="0033462D">
              <w:rPr>
                <w:sz w:val="28"/>
                <w:szCs w:val="28"/>
              </w:rPr>
              <w:t>Cognition &amp; Learning</w:t>
            </w:r>
          </w:p>
        </w:tc>
        <w:tc>
          <w:tcPr>
            <w:tcW w:w="4465" w:type="dxa"/>
          </w:tcPr>
          <w:p w14:paraId="0073BCB9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r w:rsidRPr="0033462D">
              <w:rPr>
                <w:sz w:val="28"/>
                <w:szCs w:val="28"/>
              </w:rPr>
              <w:t>Ruth Cubitt/Helen Cottage</w:t>
            </w:r>
          </w:p>
          <w:p w14:paraId="731BC4F8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hyperlink r:id="rId11" w:history="1">
              <w:r w:rsidRPr="0033462D">
                <w:rPr>
                  <w:rStyle w:val="Hyperlink"/>
                  <w:sz w:val="28"/>
                  <w:szCs w:val="28"/>
                </w:rPr>
                <w:t>rcubitt@ifield.kent.sch.uk</w:t>
              </w:r>
            </w:hyperlink>
            <w:r w:rsidRPr="0033462D">
              <w:rPr>
                <w:sz w:val="28"/>
                <w:szCs w:val="28"/>
              </w:rPr>
              <w:t xml:space="preserve"> </w:t>
            </w:r>
          </w:p>
          <w:p w14:paraId="0B604E0B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hyperlink r:id="rId12" w:history="1">
              <w:r w:rsidRPr="0033462D">
                <w:rPr>
                  <w:rStyle w:val="Hyperlink"/>
                  <w:sz w:val="28"/>
                  <w:szCs w:val="28"/>
                </w:rPr>
                <w:t>hcottage@ifield.kent.sch.uk</w:t>
              </w:r>
            </w:hyperlink>
            <w:r w:rsidRPr="0033462D">
              <w:rPr>
                <w:sz w:val="28"/>
                <w:szCs w:val="28"/>
              </w:rPr>
              <w:t xml:space="preserve"> </w:t>
            </w:r>
          </w:p>
          <w:p w14:paraId="089EA2E3" w14:textId="77777777" w:rsidR="00D439BB" w:rsidRPr="0033462D" w:rsidRDefault="00D439BB" w:rsidP="00FF59A5">
            <w:pPr>
              <w:rPr>
                <w:sz w:val="28"/>
                <w:szCs w:val="28"/>
              </w:rPr>
            </w:pPr>
          </w:p>
        </w:tc>
      </w:tr>
      <w:tr w:rsidR="00D439BB" w:rsidRPr="0099055E" w14:paraId="62516E40" w14:textId="77777777" w:rsidTr="00FF59A5">
        <w:tc>
          <w:tcPr>
            <w:tcW w:w="4748" w:type="dxa"/>
          </w:tcPr>
          <w:p w14:paraId="2C0A2A3F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r w:rsidRPr="0033462D">
              <w:rPr>
                <w:sz w:val="28"/>
                <w:szCs w:val="28"/>
              </w:rPr>
              <w:t>Communication &amp; Interaction</w:t>
            </w:r>
          </w:p>
        </w:tc>
        <w:tc>
          <w:tcPr>
            <w:tcW w:w="4465" w:type="dxa"/>
          </w:tcPr>
          <w:p w14:paraId="1D038EE7" w14:textId="77777777" w:rsidR="00D439BB" w:rsidRPr="0033462D" w:rsidRDefault="00D439BB" w:rsidP="00FF59A5">
            <w:pPr>
              <w:rPr>
                <w:sz w:val="28"/>
                <w:szCs w:val="28"/>
                <w:lang w:val="nl-NL"/>
              </w:rPr>
            </w:pPr>
            <w:r w:rsidRPr="0033462D">
              <w:rPr>
                <w:sz w:val="28"/>
                <w:szCs w:val="28"/>
                <w:lang w:val="nl-NL"/>
              </w:rPr>
              <w:t>Claire Noordally/Helen Cottage</w:t>
            </w:r>
          </w:p>
          <w:p w14:paraId="2C8DE97E" w14:textId="77777777" w:rsidR="00D439BB" w:rsidRPr="0033462D" w:rsidRDefault="00D439BB" w:rsidP="00FF59A5">
            <w:pPr>
              <w:rPr>
                <w:sz w:val="28"/>
                <w:szCs w:val="28"/>
                <w:lang w:val="nl-NL"/>
              </w:rPr>
            </w:pPr>
            <w:hyperlink r:id="rId13" w:history="1">
              <w:r w:rsidRPr="0033462D">
                <w:rPr>
                  <w:rStyle w:val="Hyperlink"/>
                  <w:sz w:val="28"/>
                  <w:szCs w:val="28"/>
                  <w:lang w:val="nl-NL"/>
                </w:rPr>
                <w:t>cnoordally@ifield.kent.sch.uk</w:t>
              </w:r>
            </w:hyperlink>
            <w:r w:rsidRPr="0033462D">
              <w:rPr>
                <w:sz w:val="28"/>
                <w:szCs w:val="28"/>
                <w:lang w:val="nl-NL"/>
              </w:rPr>
              <w:t xml:space="preserve"> </w:t>
            </w:r>
          </w:p>
          <w:p w14:paraId="5B435BBE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hyperlink r:id="rId14" w:history="1">
              <w:r w:rsidRPr="0033462D">
                <w:rPr>
                  <w:rStyle w:val="Hyperlink"/>
                  <w:sz w:val="28"/>
                  <w:szCs w:val="28"/>
                </w:rPr>
                <w:t>hcottage@ifield.kent.sch.uk</w:t>
              </w:r>
            </w:hyperlink>
            <w:r w:rsidRPr="0033462D">
              <w:rPr>
                <w:sz w:val="28"/>
                <w:szCs w:val="28"/>
              </w:rPr>
              <w:t xml:space="preserve"> </w:t>
            </w:r>
          </w:p>
          <w:p w14:paraId="4223611D" w14:textId="77777777" w:rsidR="00D439BB" w:rsidRPr="0033462D" w:rsidRDefault="00D439BB" w:rsidP="00FF59A5">
            <w:pPr>
              <w:rPr>
                <w:sz w:val="28"/>
                <w:szCs w:val="28"/>
              </w:rPr>
            </w:pPr>
          </w:p>
        </w:tc>
      </w:tr>
      <w:tr w:rsidR="00D439BB" w:rsidRPr="00D439BB" w14:paraId="05CCA549" w14:textId="77777777" w:rsidTr="00FF59A5">
        <w:tc>
          <w:tcPr>
            <w:tcW w:w="4748" w:type="dxa"/>
          </w:tcPr>
          <w:p w14:paraId="68FF697C" w14:textId="77777777" w:rsidR="00D439BB" w:rsidRPr="0033462D" w:rsidRDefault="00D439BB" w:rsidP="00FF59A5">
            <w:pPr>
              <w:rPr>
                <w:sz w:val="28"/>
                <w:szCs w:val="28"/>
              </w:rPr>
            </w:pPr>
            <w:r w:rsidRPr="0033462D">
              <w:rPr>
                <w:sz w:val="28"/>
                <w:szCs w:val="28"/>
              </w:rPr>
              <w:t xml:space="preserve">Higher level of needs </w:t>
            </w:r>
          </w:p>
        </w:tc>
        <w:tc>
          <w:tcPr>
            <w:tcW w:w="4465" w:type="dxa"/>
          </w:tcPr>
          <w:p w14:paraId="297EAAE4" w14:textId="77777777" w:rsidR="00D439BB" w:rsidRPr="0033462D" w:rsidRDefault="00D439BB" w:rsidP="00FF59A5">
            <w:pPr>
              <w:rPr>
                <w:sz w:val="28"/>
                <w:szCs w:val="28"/>
                <w:lang w:val="de-DE"/>
              </w:rPr>
            </w:pPr>
            <w:r w:rsidRPr="0033462D">
              <w:rPr>
                <w:sz w:val="28"/>
                <w:szCs w:val="28"/>
                <w:lang w:val="de-DE"/>
              </w:rPr>
              <w:t>Julie Hawkins</w:t>
            </w:r>
          </w:p>
          <w:p w14:paraId="7B6EB56E" w14:textId="77777777" w:rsidR="00D439BB" w:rsidRPr="0033462D" w:rsidRDefault="00D439BB" w:rsidP="00FF59A5">
            <w:pPr>
              <w:rPr>
                <w:sz w:val="28"/>
                <w:szCs w:val="28"/>
                <w:lang w:val="de-DE"/>
              </w:rPr>
            </w:pPr>
            <w:hyperlink r:id="rId15" w:history="1">
              <w:r w:rsidRPr="0033462D">
                <w:rPr>
                  <w:rStyle w:val="Hyperlink"/>
                  <w:sz w:val="28"/>
                  <w:szCs w:val="28"/>
                  <w:lang w:val="de-DE"/>
                </w:rPr>
                <w:t>jhawkins@ifield.kent.sch.uk</w:t>
              </w:r>
            </w:hyperlink>
            <w:r w:rsidRPr="0033462D">
              <w:rPr>
                <w:sz w:val="28"/>
                <w:szCs w:val="28"/>
                <w:lang w:val="de-DE"/>
              </w:rPr>
              <w:t xml:space="preserve"> </w:t>
            </w:r>
          </w:p>
          <w:p w14:paraId="61333D89" w14:textId="77777777" w:rsidR="00D439BB" w:rsidRPr="0033462D" w:rsidRDefault="00D439BB" w:rsidP="00FF59A5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16EDA64E" w14:textId="77777777" w:rsidR="00D439BB" w:rsidRPr="0099055E" w:rsidRDefault="00D439BB" w:rsidP="00D439BB">
      <w:pPr>
        <w:rPr>
          <w:sz w:val="32"/>
          <w:szCs w:val="32"/>
          <w:lang w:val="de-DE"/>
        </w:rPr>
      </w:pPr>
    </w:p>
    <w:p w14:paraId="75D82F6E" w14:textId="78894E54" w:rsidR="00AA3211" w:rsidRPr="00710F07" w:rsidRDefault="00710F07" w:rsidP="00710F07">
      <w:pPr>
        <w:tabs>
          <w:tab w:val="left" w:pos="6900"/>
        </w:tabs>
        <w:rPr>
          <w:lang w:val="de-DE"/>
        </w:rPr>
      </w:pPr>
      <w:r>
        <w:rPr>
          <w:sz w:val="32"/>
          <w:szCs w:val="32"/>
          <w:lang w:val="de-DE"/>
        </w:rPr>
        <w:tab/>
      </w:r>
    </w:p>
    <w:sectPr w:rsidR="00AA3211" w:rsidRPr="00710F07" w:rsidSect="0070435D">
      <w:headerReference w:type="default" r:id="rId16"/>
      <w:pgSz w:w="11906" w:h="16838"/>
      <w:pgMar w:top="2269" w:right="1133" w:bottom="1440" w:left="851" w:header="708" w:footer="708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D619" w14:textId="77777777" w:rsidR="00C65ECF" w:rsidRDefault="00C65ECF" w:rsidP="00BE7DE0">
      <w:pPr>
        <w:spacing w:after="0" w:line="240" w:lineRule="auto"/>
      </w:pPr>
      <w:r>
        <w:separator/>
      </w:r>
    </w:p>
  </w:endnote>
  <w:endnote w:type="continuationSeparator" w:id="0">
    <w:p w14:paraId="694D43DA" w14:textId="77777777" w:rsidR="00C65ECF" w:rsidRDefault="00C65ECF" w:rsidP="00BE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B829" w14:textId="77777777" w:rsidR="00C65ECF" w:rsidRDefault="00C65ECF" w:rsidP="00BE7DE0">
      <w:pPr>
        <w:spacing w:after="0" w:line="240" w:lineRule="auto"/>
      </w:pPr>
      <w:r>
        <w:separator/>
      </w:r>
    </w:p>
  </w:footnote>
  <w:footnote w:type="continuationSeparator" w:id="0">
    <w:p w14:paraId="5F422B16" w14:textId="77777777" w:rsidR="00C65ECF" w:rsidRDefault="00C65ECF" w:rsidP="00BE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7189" w14:textId="769442B8" w:rsidR="00BE7DE0" w:rsidRDefault="00E601EC">
    <w:pPr>
      <w:pStyle w:val="Header"/>
    </w:pPr>
    <w:r>
      <w:rPr>
        <w:rFonts w:ascii="Arial" w:hAnsi="Arial" w:cs="Arial"/>
        <w:b/>
        <w:noProof/>
        <w:sz w:val="20"/>
        <w:lang w:eastAsia="en-GB"/>
      </w:rPr>
      <w:drawing>
        <wp:anchor distT="36576" distB="36576" distL="36576" distR="36576" simplePos="0" relativeHeight="251662336" behindDoc="0" locked="0" layoutInCell="1" allowOverlap="1" wp14:anchorId="1498A82C" wp14:editId="1A2CF4C8">
          <wp:simplePos x="0" y="0"/>
          <wp:positionH relativeFrom="margin">
            <wp:align>center</wp:align>
          </wp:positionH>
          <wp:positionV relativeFrom="paragraph">
            <wp:posOffset>326021</wp:posOffset>
          </wp:positionV>
          <wp:extent cx="1428750" cy="478911"/>
          <wp:effectExtent l="0" t="0" r="0" b="0"/>
          <wp:wrapNone/>
          <wp:docPr id="1617407948" name="Picture 1617407948" descr="A blue text with a smiley 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07948" name="Picture 1617407948" descr="A blue text with a smiley 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8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171">
      <w:rPr>
        <w:noProof/>
      </w:rPr>
      <w:drawing>
        <wp:inline distT="0" distB="0" distL="0" distR="0" wp14:anchorId="1F18C67B" wp14:editId="14833002">
          <wp:extent cx="1362710" cy="481330"/>
          <wp:effectExtent l="0" t="0" r="8890" b="0"/>
          <wp:docPr id="631134413" name="Picture 631134413" descr="A picture containing font, graphics, logo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826304" name="Picture 1234826304" descr="A picture containing font, graphics, logo, electric blu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3171" w:rsidRPr="003A30F7">
      <w:rPr>
        <w:rFonts w:ascii="Arial" w:hAnsi="Arial" w:cs="Arial"/>
        <w:b/>
        <w:noProof/>
        <w:sz w:val="20"/>
        <w:lang w:eastAsia="en-GB"/>
      </w:rPr>
      <w:drawing>
        <wp:anchor distT="0" distB="0" distL="114300" distR="114300" simplePos="0" relativeHeight="251655168" behindDoc="0" locked="0" layoutInCell="1" allowOverlap="1" wp14:anchorId="31B883DD" wp14:editId="1E631CCD">
          <wp:simplePos x="0" y="0"/>
          <wp:positionH relativeFrom="margin">
            <wp:posOffset>5826642</wp:posOffset>
          </wp:positionH>
          <wp:positionV relativeFrom="paragraph">
            <wp:posOffset>10056</wp:posOffset>
          </wp:positionV>
          <wp:extent cx="676275" cy="436880"/>
          <wp:effectExtent l="0" t="0" r="9525" b="1270"/>
          <wp:wrapThrough wrapText="bothSides">
            <wp:wrapPolygon edited="0">
              <wp:start x="0" y="0"/>
              <wp:lineTo x="0" y="20721"/>
              <wp:lineTo x="21296" y="20721"/>
              <wp:lineTo x="21296" y="0"/>
              <wp:lineTo x="0" y="0"/>
            </wp:wrapPolygon>
          </wp:wrapThrough>
          <wp:docPr id="478382055" name="Picture 47838205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DE0">
      <w:ptab w:relativeTo="margin" w:alignment="center" w:leader="none"/>
    </w:r>
  </w:p>
  <w:p w14:paraId="34B01BE7" w14:textId="533171A9" w:rsidR="005B4C19" w:rsidRDefault="003B0D87" w:rsidP="005B4C19">
    <w:pPr>
      <w:pStyle w:val="Header"/>
      <w:rPr>
        <w:b/>
        <w:bCs/>
        <w:color w:val="2F5496" w:themeColor="accent1" w:themeShade="BF"/>
      </w:rPr>
    </w:pPr>
    <w:r>
      <w:rPr>
        <w:noProof/>
      </w:rPr>
      <w:t xml:space="preserve">     </w:t>
    </w:r>
    <w:r w:rsidR="0005527A">
      <w:rPr>
        <w:noProof/>
      </w:rPr>
      <w:drawing>
        <wp:inline distT="0" distB="0" distL="0" distR="0" wp14:anchorId="11B4AFD1" wp14:editId="4E4BFACA">
          <wp:extent cx="878205" cy="433070"/>
          <wp:effectExtent l="0" t="0" r="0" b="5080"/>
          <wp:docPr id="58246513" name="Picture 58246513" descr="A picture containing symbol, clipar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6513" name="Picture 58246513" descr="A picture containing symbol, clipart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4C19" w:rsidRPr="005B4C19">
      <w:rPr>
        <w:b/>
        <w:bCs/>
        <w:color w:val="2F5496" w:themeColor="accent1" w:themeShade="BF"/>
      </w:rPr>
      <w:t xml:space="preserve"> </w:t>
    </w:r>
  </w:p>
  <w:p w14:paraId="3F4E2E43" w14:textId="5B24FAA3" w:rsidR="005B4C19" w:rsidRPr="007F3796" w:rsidRDefault="005B4C19" w:rsidP="005B4C19">
    <w:pPr>
      <w:pStyle w:val="Header"/>
      <w:jc w:val="center"/>
      <w:rPr>
        <w:b/>
        <w:bCs/>
        <w:color w:val="2F5496" w:themeColor="accent1" w:themeShade="BF"/>
      </w:rPr>
    </w:pPr>
    <w:r w:rsidRPr="007F3796">
      <w:rPr>
        <w:b/>
        <w:bCs/>
        <w:color w:val="2F5496" w:themeColor="accent1" w:themeShade="BF"/>
      </w:rPr>
      <w:t>GRAVESHAM SPECIALIST TEACHING AND LEARNING SERVICE</w:t>
    </w:r>
  </w:p>
  <w:p w14:paraId="40B8B6D8" w14:textId="3551905D" w:rsidR="00BE7DE0" w:rsidRDefault="00BE7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52E"/>
    <w:multiLevelType w:val="hybridMultilevel"/>
    <w:tmpl w:val="B194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6290"/>
    <w:multiLevelType w:val="hybridMultilevel"/>
    <w:tmpl w:val="A734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2025"/>
    <w:multiLevelType w:val="hybridMultilevel"/>
    <w:tmpl w:val="C19272AC"/>
    <w:lvl w:ilvl="0" w:tplc="A87878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364AA"/>
    <w:multiLevelType w:val="hybridMultilevel"/>
    <w:tmpl w:val="1824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62095">
    <w:abstractNumId w:val="2"/>
  </w:num>
  <w:num w:numId="2" w16cid:durableId="777528365">
    <w:abstractNumId w:val="3"/>
  </w:num>
  <w:num w:numId="3" w16cid:durableId="265355476">
    <w:abstractNumId w:val="1"/>
  </w:num>
  <w:num w:numId="4" w16cid:durableId="3003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E0"/>
    <w:rsid w:val="0005527A"/>
    <w:rsid w:val="00070FB0"/>
    <w:rsid w:val="000D6B1A"/>
    <w:rsid w:val="000E3171"/>
    <w:rsid w:val="00182E8E"/>
    <w:rsid w:val="001B3F90"/>
    <w:rsid w:val="00374CBB"/>
    <w:rsid w:val="00396ABE"/>
    <w:rsid w:val="003B0D87"/>
    <w:rsid w:val="004F15CB"/>
    <w:rsid w:val="00540A12"/>
    <w:rsid w:val="00550921"/>
    <w:rsid w:val="005B4C19"/>
    <w:rsid w:val="00690D1F"/>
    <w:rsid w:val="00710F07"/>
    <w:rsid w:val="007350DF"/>
    <w:rsid w:val="008A01E1"/>
    <w:rsid w:val="008D7062"/>
    <w:rsid w:val="00AA3211"/>
    <w:rsid w:val="00B94A44"/>
    <w:rsid w:val="00BE7DE0"/>
    <w:rsid w:val="00C65ECF"/>
    <w:rsid w:val="00CC741A"/>
    <w:rsid w:val="00D439BB"/>
    <w:rsid w:val="00E601EC"/>
    <w:rsid w:val="00E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DBA2"/>
  <w15:chartTrackingRefBased/>
  <w15:docId w15:val="{018592C2-7C02-4A2F-B32C-A74B7281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E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E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0F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0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noordally@ifield.kent.sch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cottage@ifield.kent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cubitt@ifield.kent.sch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jhawkins@ifield.kent.sch.uk" TargetMode="External"/><Relationship Id="rId10" Type="http://schemas.openxmlformats.org/officeDocument/2006/relationships/hyperlink" Target="mailto:jowen@ifield.kent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cottage@ifield.kent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D5E7CB03CD4F9A980126F71546BC" ma:contentTypeVersion="15" ma:contentTypeDescription="Create a new document." ma:contentTypeScope="" ma:versionID="fae9a414a26e71175dd7205cd73a11a0">
  <xsd:schema xmlns:xsd="http://www.w3.org/2001/XMLSchema" xmlns:xs="http://www.w3.org/2001/XMLSchema" xmlns:p="http://schemas.microsoft.com/office/2006/metadata/properties" xmlns:ns2="aab05889-644e-4b79-93a1-f73389102a01" xmlns:ns3="93f2e9c3-bee8-42c1-a542-c5f9ce877eaa" targetNamespace="http://schemas.microsoft.com/office/2006/metadata/properties" ma:root="true" ma:fieldsID="7dbeb8fbfd09e4e3d791000733d19aa3" ns2:_="" ns3:_="">
    <xsd:import namespace="aab05889-644e-4b79-93a1-f73389102a01"/>
    <xsd:import namespace="93f2e9c3-bee8-42c1-a542-c5f9ce877e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5889-644e-4b79-93a1-f73389102a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7d35ba-16a0-4913-9f27-969a48cc7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e9c3-bee8-42c1-a542-c5f9ce877e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68b345-ed6c-4360-9380-f3d0217738a5}" ma:internalName="TaxCatchAll" ma:showField="CatchAllData" ma:web="93f2e9c3-bee8-42c1-a542-c5f9ce87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2e9c3-bee8-42c1-a542-c5f9ce877eaa" xsi:nil="true"/>
    <lcf76f155ced4ddcb4097134ff3c332f xmlns="aab05889-644e-4b79-93a1-f73389102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AA7C23-EBB6-44A5-99E3-83398023E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5889-644e-4b79-93a1-f73389102a01"/>
    <ds:schemaRef ds:uri="93f2e9c3-bee8-42c1-a542-c5f9ce877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5C097-2712-4E06-94B0-AA5EE150A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968A6-7018-49A8-A4F0-E8515D97DF17}">
  <ds:schemaRefs>
    <ds:schemaRef ds:uri="http://schemas.microsoft.com/office/2006/metadata/properties"/>
    <ds:schemaRef ds:uri="http://schemas.microsoft.com/office/infopath/2007/PartnerControls"/>
    <ds:schemaRef ds:uri="93f2e9c3-bee8-42c1-a542-c5f9ce877eaa"/>
    <ds:schemaRef ds:uri="aab05889-644e-4b79-93a1-f73389102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Hall</dc:creator>
  <cp:keywords/>
  <dc:description/>
  <cp:lastModifiedBy>Catherine Hall</cp:lastModifiedBy>
  <cp:revision>5</cp:revision>
  <dcterms:created xsi:type="dcterms:W3CDTF">2023-07-13T12:43:00Z</dcterms:created>
  <dcterms:modified xsi:type="dcterms:W3CDTF">2023-07-13T13:13:00Z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0x0101004874D5E7CB03CD4F9A980126F71546BC</vt:lpwstr>
  </property>
  <property fmtid="{D5CDD505-2E9C-101B-9397-08002B2CF9AE}" pid="3" name="MediaServiceImageTags">
    <vt:lpwstr/>
  </property>
</Properties>
</file>